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284"/>
        <w:gridCol w:w="6520"/>
      </w:tblGrid>
      <w:tr w:rsidR="000358AF" w:rsidRPr="00CA3BC3" w:rsidTr="000358AF">
        <w:tc>
          <w:tcPr>
            <w:tcW w:w="250" w:type="dxa"/>
            <w:tcBorders>
              <w:right w:val="single" w:sz="12" w:space="0" w:color="auto"/>
            </w:tcBorders>
          </w:tcPr>
          <w:p w:rsidR="000358AF" w:rsidRDefault="000358AF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8AF" w:rsidRDefault="000358AF"/>
          <w:p w:rsidR="000358AF" w:rsidRDefault="000358AF"/>
          <w:p w:rsidR="000358AF" w:rsidRDefault="000358AF"/>
          <w:p w:rsidR="000358AF" w:rsidRDefault="000358AF">
            <w:pPr>
              <w:rPr>
                <w:rFonts w:ascii="Bodoni MT Poster Compressed" w:hAnsi="Bodoni MT Poster Compressed"/>
                <w:sz w:val="36"/>
                <w:szCs w:val="36"/>
              </w:rPr>
            </w:pPr>
            <w:r w:rsidRPr="00172D0C">
              <w:rPr>
                <w:rFonts w:ascii="Bodoni MT Poster Compressed" w:hAnsi="Bodoni MT Poster Compressed"/>
                <w:sz w:val="36"/>
                <w:szCs w:val="36"/>
              </w:rPr>
              <w:t>THE CANADIAN YEARBOOK OF</w:t>
            </w:r>
          </w:p>
          <w:p w:rsidR="000358AF" w:rsidRDefault="000358AF">
            <w:pPr>
              <w:rPr>
                <w:rFonts w:ascii="Bodoni MT Poster Compressed" w:hAnsi="Bodoni MT Poster Compressed"/>
                <w:color w:val="C00000"/>
                <w:sz w:val="36"/>
                <w:szCs w:val="36"/>
              </w:rPr>
            </w:pPr>
            <w:r w:rsidRPr="00172D0C">
              <w:rPr>
                <w:rFonts w:ascii="Bodoni MT Poster Compressed" w:hAnsi="Bodoni MT Poster Compressed"/>
                <w:color w:val="C00000"/>
                <w:sz w:val="36"/>
                <w:szCs w:val="36"/>
              </w:rPr>
              <w:t>INTERNATIONAL LAW</w:t>
            </w:r>
          </w:p>
          <w:p w:rsidR="000358AF" w:rsidRPr="000358AF" w:rsidRDefault="000358AF">
            <w:pPr>
              <w:rPr>
                <w:rFonts w:ascii="Bodoni MT Poster Compressed" w:hAnsi="Bodoni MT Poster Compressed"/>
                <w:color w:val="C00000"/>
                <w:sz w:val="16"/>
                <w:szCs w:val="16"/>
              </w:rPr>
            </w:pPr>
          </w:p>
          <w:p w:rsidR="000358AF" w:rsidRPr="00FB6B25" w:rsidRDefault="008C62B8" w:rsidP="000358AF">
            <w:pPr>
              <w:tabs>
                <w:tab w:val="left" w:pos="1168"/>
                <w:tab w:val="left" w:pos="1593"/>
              </w:tabs>
              <w:rPr>
                <w:rFonts w:ascii="Bodoni MT Poster Compressed" w:hAnsi="Bodoni MT Poster Compressed"/>
                <w:color w:val="C00000"/>
                <w:sz w:val="36"/>
                <w:szCs w:val="36"/>
                <w:lang w:val="fr-CA"/>
              </w:rPr>
            </w:pPr>
            <w:r w:rsidRPr="00292B68">
              <w:rPr>
                <w:rFonts w:ascii="Constantia" w:hAnsi="Constantia"/>
                <w:sz w:val="15"/>
                <w:szCs w:val="15"/>
                <w:lang w:val="fr-CA"/>
              </w:rPr>
              <w:t>VOLUME 53</w:t>
            </w:r>
            <w:r w:rsidR="000358AF" w:rsidRPr="00B66643">
              <w:rPr>
                <w:rFonts w:ascii="Constantia" w:hAnsi="Constantia"/>
                <w:sz w:val="15"/>
                <w:szCs w:val="15"/>
                <w:lang w:val="fr-CA"/>
              </w:rPr>
              <w:tab/>
            </w:r>
            <w:r w:rsidR="000358AF" w:rsidRPr="00B66643">
              <w:rPr>
                <w:rFonts w:ascii="Constantia" w:hAnsi="Constantia"/>
                <w:color w:val="C00000"/>
                <w:sz w:val="15"/>
                <w:szCs w:val="15"/>
                <w:lang w:val="fr-CA"/>
              </w:rPr>
              <w:t>2015</w:t>
            </w:r>
            <w:r>
              <w:rPr>
                <w:rFonts w:ascii="Constantia" w:hAnsi="Constantia"/>
                <w:sz w:val="15"/>
                <w:szCs w:val="15"/>
                <w:lang w:val="fr-CA"/>
              </w:rPr>
              <w:tab/>
              <w:t>TOME 53</w:t>
            </w:r>
          </w:p>
          <w:p w:rsidR="000358AF" w:rsidRPr="00FB6B25" w:rsidRDefault="000358AF">
            <w:pPr>
              <w:rPr>
                <w:rFonts w:ascii="Bodoni MT Poster Compressed" w:hAnsi="Bodoni MT Poster Compressed"/>
                <w:color w:val="C00000"/>
                <w:sz w:val="16"/>
                <w:szCs w:val="16"/>
                <w:lang w:val="fr-CA"/>
              </w:rPr>
            </w:pPr>
          </w:p>
          <w:p w:rsidR="000358AF" w:rsidRDefault="000358AF">
            <w:pPr>
              <w:rPr>
                <w:rFonts w:ascii="Bodoni MT Poster Compressed" w:hAnsi="Bodoni MT Poster Compressed"/>
                <w:sz w:val="36"/>
                <w:szCs w:val="36"/>
                <w:lang w:val="fr-CA"/>
              </w:rPr>
            </w:pPr>
            <w:r w:rsidRPr="00B66643">
              <w:rPr>
                <w:rFonts w:ascii="Bodoni MT Poster Compressed" w:hAnsi="Bodoni MT Poster Compressed"/>
                <w:sz w:val="36"/>
                <w:szCs w:val="36"/>
                <w:lang w:val="fr-CA"/>
              </w:rPr>
              <w:t>ANNUAIRE CANADIEN</w:t>
            </w:r>
          </w:p>
          <w:p w:rsidR="000358AF" w:rsidRDefault="000358AF">
            <w:pPr>
              <w:rPr>
                <w:rFonts w:ascii="Bodoni MT Poster Compressed" w:hAnsi="Bodoni MT Poster Compressed"/>
                <w:color w:val="C00000"/>
                <w:sz w:val="36"/>
                <w:szCs w:val="36"/>
                <w:lang w:val="fr-CA"/>
              </w:rPr>
            </w:pPr>
            <w:r w:rsidRPr="00172D0C">
              <w:rPr>
                <w:rFonts w:ascii="Bodoni MT Poster Compressed" w:hAnsi="Bodoni MT Poster Compressed"/>
                <w:color w:val="C00000"/>
                <w:sz w:val="36"/>
                <w:szCs w:val="36"/>
                <w:lang w:val="fr-CA"/>
              </w:rPr>
              <w:t>DE DROIT INTERNATIONAL</w:t>
            </w:r>
          </w:p>
          <w:p w:rsidR="000358AF" w:rsidRDefault="000358AF">
            <w:pPr>
              <w:rPr>
                <w:rFonts w:ascii="Bodoni MT Poster Compressed" w:hAnsi="Bodoni MT Poster Compressed"/>
                <w:color w:val="C00000"/>
                <w:sz w:val="36"/>
                <w:szCs w:val="36"/>
                <w:lang w:val="fr-CA"/>
              </w:rPr>
            </w:pPr>
          </w:p>
          <w:p w:rsidR="000358AF" w:rsidRDefault="00F20765">
            <w:r w:rsidRPr="00FB6B25">
              <w:rPr>
                <w:rFonts w:ascii="Constantia" w:hAnsi="Constantia"/>
                <w:sz w:val="15"/>
                <w:szCs w:val="15"/>
                <w:lang w:val="fr-CA"/>
              </w:rPr>
              <w:t xml:space="preserve">  </w:t>
            </w:r>
            <w:r w:rsidR="000358AF" w:rsidRPr="00815336">
              <w:rPr>
                <w:rFonts w:ascii="Constantia" w:hAnsi="Constantia"/>
                <w:sz w:val="15"/>
                <w:szCs w:val="15"/>
              </w:rPr>
              <w:t>CAMBRIDGE UNIVERSITY PRESS</w:t>
            </w:r>
          </w:p>
          <w:p w:rsidR="000358AF" w:rsidRDefault="000358AF"/>
        </w:tc>
        <w:tc>
          <w:tcPr>
            <w:tcW w:w="284" w:type="dxa"/>
            <w:tcBorders>
              <w:left w:val="single" w:sz="12" w:space="0" w:color="auto"/>
            </w:tcBorders>
          </w:tcPr>
          <w:p w:rsidR="000358AF" w:rsidRDefault="000358AF"/>
        </w:tc>
        <w:tc>
          <w:tcPr>
            <w:tcW w:w="6520" w:type="dxa"/>
            <w:vMerge w:val="restart"/>
          </w:tcPr>
          <w:p w:rsidR="00977102" w:rsidRPr="00D42A22" w:rsidRDefault="00977102" w:rsidP="00D42A22">
            <w:pPr>
              <w:shd w:val="clear" w:color="auto" w:fill="FFFFFF"/>
              <w:ind w:left="176" w:right="-113"/>
              <w:jc w:val="center"/>
              <w:outlineLvl w:val="1"/>
              <w:rPr>
                <w:rFonts w:ascii="Bodoni MT Poster Compressed" w:hAnsi="Bodoni MT Poster Compressed"/>
                <w:b/>
                <w:sz w:val="56"/>
                <w:szCs w:val="56"/>
              </w:rPr>
            </w:pPr>
            <w:r w:rsidRPr="00D42A22">
              <w:rPr>
                <w:rFonts w:ascii="Bodoni MT Poster Compressed" w:hAnsi="Bodoni MT Poster Compressed"/>
                <w:b/>
                <w:sz w:val="56"/>
                <w:szCs w:val="56"/>
              </w:rPr>
              <w:t>THE CANADIAN YEARBOOK OF</w:t>
            </w:r>
          </w:p>
          <w:p w:rsidR="000358AF" w:rsidRDefault="00977102" w:rsidP="00D42A22">
            <w:pPr>
              <w:shd w:val="clear" w:color="auto" w:fill="FFFFFF"/>
              <w:ind w:left="176" w:right="-113"/>
              <w:jc w:val="center"/>
              <w:outlineLvl w:val="1"/>
              <w:rPr>
                <w:rFonts w:ascii="Bodoni MT Poster Compressed" w:hAnsi="Bodoni MT Poster Compressed"/>
                <w:b/>
                <w:color w:val="C00000"/>
                <w:sz w:val="56"/>
                <w:szCs w:val="56"/>
              </w:rPr>
            </w:pPr>
            <w:r w:rsidRPr="00D42A22">
              <w:rPr>
                <w:rFonts w:ascii="Bodoni MT Poster Compressed" w:hAnsi="Bodoni MT Poster Compressed"/>
                <w:b/>
                <w:color w:val="C00000"/>
                <w:sz w:val="56"/>
                <w:szCs w:val="56"/>
              </w:rPr>
              <w:t>INTERNATIONAL LAW</w:t>
            </w:r>
          </w:p>
          <w:p w:rsidR="00A80B8F" w:rsidRPr="00D42A22" w:rsidRDefault="00A80B8F" w:rsidP="00A80B8F">
            <w:pPr>
              <w:shd w:val="clear" w:color="auto" w:fill="FFFFFF"/>
              <w:ind w:left="176" w:right="-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42A2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Call for Papers</w:t>
            </w:r>
          </w:p>
          <w:p w:rsidR="000358AF" w:rsidRPr="00977102" w:rsidRDefault="000358AF" w:rsidP="000358AF">
            <w:pPr>
              <w:ind w:left="175" w:right="-116"/>
              <w:jc w:val="center"/>
              <w:rPr>
                <w:rStyle w:val="regtext"/>
                <w:rFonts w:ascii="Times New Roman" w:hAnsi="Times New Roman" w:cs="Times New Roman"/>
                <w:color w:val="242323"/>
                <w:sz w:val="24"/>
                <w:szCs w:val="24"/>
              </w:rPr>
            </w:pPr>
          </w:p>
          <w:p w:rsidR="000358AF" w:rsidRPr="00977102" w:rsidRDefault="000358AF" w:rsidP="000358AF">
            <w:pPr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Pr="00977102">
              <w:rPr>
                <w:rStyle w:val="reg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7710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Canadian Yearbook of Internat</w:t>
              </w:r>
              <w:bookmarkStart w:id="0" w:name="_GoBack"/>
              <w:bookmarkEnd w:id="0"/>
              <w:r w:rsidRPr="0097710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ional Law</w:t>
              </w:r>
            </w:hyperlink>
            <w:r w:rsidR="00F20765" w:rsidRPr="0097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published by Cambridge University Press, is 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leading international academic journal covering both public and private international legal issues.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Authors from Canada and around the world are invited to submit articles, notes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comments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in English or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proofErr w:type="gramStart"/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French, that</w:t>
            </w:r>
            <w:proofErr w:type="gramEnd"/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advance critical thinking in all areas of international law. </w:t>
            </w:r>
            <w:r w:rsidR="00977102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ubmission</w:t>
            </w:r>
            <w:r w:rsidR="00977102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the next v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olume (volume 53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="00977102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 due no later than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January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although earlier submissions are encouraged as the Yearbook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 a rolling acceptance policy and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benefits from Cambridge Journals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Online’s</w:t>
            </w:r>
            <w:proofErr w:type="spellEnd"/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“FirstView”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feature. This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allows completed pieces to be hosted online prior to their inclusion in a final print and online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</w:t>
            </w:r>
            <w:r w:rsidR="00F20765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80B8F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submission</w:t>
            </w:r>
            <w:r w:rsidR="00977102" w:rsidRPr="00977102">
              <w:rPr>
                <w:rStyle w:val="reg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instructions and other information can be found online at </w:t>
            </w:r>
            <w:hyperlink r:id="rId6" w:history="1">
              <w:r w:rsidR="00CA3BC3" w:rsidRPr="00CA3BC3">
                <w:rPr>
                  <w:rStyle w:val="Lienhypertexte"/>
                  <w:rFonts w:eastAsia="Times New Roman"/>
                  <w:color w:val="800080"/>
                </w:rPr>
                <w:t>http://journals.cambridge.org/jid_CYL</w:t>
              </w:r>
            </w:hyperlink>
          </w:p>
          <w:p w:rsidR="00F20765" w:rsidRPr="00977102" w:rsidRDefault="00F20765" w:rsidP="000358AF">
            <w:pPr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102" w:rsidRPr="00D42A22" w:rsidRDefault="00977102" w:rsidP="000358AF">
            <w:pPr>
              <w:ind w:left="175" w:right="-116"/>
              <w:jc w:val="center"/>
              <w:rPr>
                <w:rStyle w:val="regtext"/>
                <w:rFonts w:ascii="Times New Roman" w:hAnsi="Times New Roman" w:cs="Times New Roman"/>
                <w:b/>
                <w:color w:val="242323"/>
                <w:sz w:val="56"/>
                <w:szCs w:val="56"/>
                <w:lang w:val="fr-CA"/>
              </w:rPr>
            </w:pPr>
            <w:r w:rsidRPr="00D42A22">
              <w:rPr>
                <w:rFonts w:ascii="Bodoni MT Poster Compressed" w:hAnsi="Bodoni MT Poster Compressed"/>
                <w:b/>
                <w:sz w:val="56"/>
                <w:szCs w:val="56"/>
                <w:lang w:val="fr-CA"/>
              </w:rPr>
              <w:t>ANNUAIRE CANADIEN</w:t>
            </w:r>
          </w:p>
          <w:p w:rsidR="000358AF" w:rsidRDefault="00977102" w:rsidP="000358AF">
            <w:pPr>
              <w:ind w:left="175" w:right="-116"/>
              <w:jc w:val="center"/>
              <w:rPr>
                <w:rFonts w:ascii="Bodoni MT Poster Compressed" w:hAnsi="Bodoni MT Poster Compressed"/>
                <w:b/>
                <w:color w:val="C00000"/>
                <w:sz w:val="56"/>
                <w:szCs w:val="56"/>
                <w:lang w:val="fr-CA"/>
              </w:rPr>
            </w:pPr>
            <w:r w:rsidRPr="00D42A22">
              <w:rPr>
                <w:rFonts w:ascii="Bodoni MT Poster Compressed" w:hAnsi="Bodoni MT Poster Compressed"/>
                <w:b/>
                <w:color w:val="C00000"/>
                <w:sz w:val="56"/>
                <w:szCs w:val="56"/>
                <w:lang w:val="fr-CA"/>
              </w:rPr>
              <w:t>DE DROIT INTERNATIONAL</w:t>
            </w:r>
          </w:p>
          <w:p w:rsidR="00A80B8F" w:rsidRPr="00D42A22" w:rsidRDefault="00A80B8F" w:rsidP="00A80B8F">
            <w:pPr>
              <w:ind w:left="175" w:right="-116"/>
              <w:jc w:val="center"/>
              <w:rPr>
                <w:rStyle w:val="regtext"/>
                <w:rFonts w:ascii="Times New Roman" w:hAnsi="Times New Roman" w:cs="Times New Roman"/>
                <w:b/>
                <w:sz w:val="40"/>
                <w:szCs w:val="40"/>
                <w:lang w:val="fr-CA"/>
              </w:rPr>
            </w:pPr>
            <w:r w:rsidRPr="00D42A22">
              <w:rPr>
                <w:rStyle w:val="regtext"/>
                <w:rFonts w:ascii="Times New Roman" w:hAnsi="Times New Roman" w:cs="Times New Roman"/>
                <w:b/>
                <w:sz w:val="40"/>
                <w:szCs w:val="40"/>
                <w:lang w:val="fr-CA"/>
              </w:rPr>
              <w:t>Appel de communications</w:t>
            </w:r>
          </w:p>
          <w:p w:rsidR="000358AF" w:rsidRPr="00977102" w:rsidRDefault="000358AF" w:rsidP="000358AF">
            <w:pPr>
              <w:ind w:left="175" w:right="-116"/>
              <w:jc w:val="center"/>
              <w:rPr>
                <w:rStyle w:val="regtext"/>
                <w:rFonts w:ascii="Times New Roman" w:hAnsi="Times New Roman" w:cs="Times New Roman"/>
                <w:color w:val="242323"/>
                <w:sz w:val="24"/>
                <w:szCs w:val="24"/>
                <w:lang w:val="fr-CA"/>
              </w:rPr>
            </w:pPr>
          </w:p>
          <w:p w:rsidR="000358AF" w:rsidRPr="00CA3BC3" w:rsidRDefault="00D42A22" w:rsidP="00A80B8F">
            <w:pPr>
              <w:ind w:left="175" w:right="175"/>
              <w:jc w:val="both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L’</w:t>
            </w:r>
            <w:hyperlink r:id="rId7" w:history="1">
              <w:r w:rsidR="000358AF" w:rsidRPr="00D42A2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lang w:val="fr-CA"/>
                </w:rPr>
                <w:t>Annuaire canadien de droit international</w:t>
              </w:r>
            </w:hyperlink>
            <w:r w:rsidR="00A80B8F" w:rsidRPr="00A80B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publié par Cambridge University Press,</w:t>
            </w:r>
            <w:r w:rsidRPr="00D42A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est une revue internationale réputée qui se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spé</w:t>
            </w:r>
            <w:r w:rsidRPr="00D42A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cialise dans les questions de droit international public et privé.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Les auteures et auteurs, du Canada et de partout dans le monde, sont invités à soumettre des 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articles,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s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notes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ou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s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commentaires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>, en français comme en anglais, qui mettent de l’avant une pensée critique dans tous les domaines du droit international.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La date de tombée pour les soumissions pour le prochain tome (tome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3, 2015) est fixée au 31 janvier 2016</w:t>
            </w:r>
            <w:r w:rsidR="000358AF" w:rsidRPr="00977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quoique les auteurs sont encouragés à soumettre leu</w:t>
            </w:r>
            <w:r w:rsidR="00A8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rs manuscrits avant cette date puisque l’Annuaire suit une politique d’acceptation continue et a accès à la fonction « FirstView » de Cambridge </w:t>
            </w:r>
            <w:proofErr w:type="spellStart"/>
            <w:r w:rsidR="00A8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Journals</w:t>
            </w:r>
            <w:proofErr w:type="spellEnd"/>
            <w:r w:rsidR="00A8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Online. Cette fonction</w:t>
            </w:r>
            <w:r w:rsidR="00A80B8F" w:rsidRPr="00A80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permet d’héberger </w:t>
            </w:r>
            <w:r w:rsidRPr="00A80B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des textes complets en lig</w:t>
            </w:r>
            <w:r w:rsidR="00A80B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ne avant leur inclusion dans un tome final imprimé et en ligne</w:t>
            </w:r>
            <w:r w:rsidRPr="00A80B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  <w:r w:rsidR="00CF1B4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</w:t>
            </w:r>
            <w:r w:rsidR="00A80B8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es consignes pour la soumission de textes et d’autres informations se trouvent en ligne à </w:t>
            </w:r>
            <w:hyperlink r:id="rId8" w:history="1">
              <w:r w:rsidR="00CA3BC3">
                <w:rPr>
                  <w:rStyle w:val="Lienhypertexte"/>
                  <w:rFonts w:eastAsia="Times New Roman"/>
                  <w:color w:val="800080"/>
                  <w:lang w:val="fr-CA"/>
                </w:rPr>
                <w:t>http://journals.cambridge.org/jid_CYL</w:t>
              </w:r>
            </w:hyperlink>
            <w:r w:rsidR="00CA3BC3" w:rsidRPr="00CA3BC3">
              <w:rPr>
                <w:lang w:val="fr-CA"/>
              </w:rPr>
              <w:t xml:space="preserve"> </w:t>
            </w:r>
          </w:p>
        </w:tc>
      </w:tr>
      <w:tr w:rsidR="000358AF" w:rsidRPr="00CA3BC3" w:rsidTr="000358AF">
        <w:tc>
          <w:tcPr>
            <w:tcW w:w="250" w:type="dxa"/>
          </w:tcPr>
          <w:p w:rsidR="000358AF" w:rsidRPr="000358AF" w:rsidRDefault="000358AF">
            <w:pPr>
              <w:rPr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358AF" w:rsidRPr="000358AF" w:rsidRDefault="000358AF">
            <w:pPr>
              <w:rPr>
                <w:lang w:val="fr-CA"/>
              </w:rPr>
            </w:pPr>
          </w:p>
        </w:tc>
        <w:tc>
          <w:tcPr>
            <w:tcW w:w="284" w:type="dxa"/>
          </w:tcPr>
          <w:p w:rsidR="000358AF" w:rsidRPr="000358AF" w:rsidRDefault="000358AF">
            <w:pPr>
              <w:rPr>
                <w:lang w:val="fr-CA"/>
              </w:rPr>
            </w:pPr>
          </w:p>
        </w:tc>
        <w:tc>
          <w:tcPr>
            <w:tcW w:w="6520" w:type="dxa"/>
            <w:vMerge/>
          </w:tcPr>
          <w:p w:rsidR="000358AF" w:rsidRPr="000358AF" w:rsidRDefault="000358AF">
            <w:pPr>
              <w:rPr>
                <w:lang w:val="fr-CA"/>
              </w:rPr>
            </w:pPr>
          </w:p>
        </w:tc>
      </w:tr>
      <w:tr w:rsidR="000358AF" w:rsidTr="000358AF">
        <w:tc>
          <w:tcPr>
            <w:tcW w:w="250" w:type="dxa"/>
          </w:tcPr>
          <w:p w:rsidR="000358AF" w:rsidRPr="000358AF" w:rsidRDefault="000358AF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0358AF" w:rsidRPr="00CD00BE" w:rsidRDefault="008E2F2D" w:rsidP="000358AF">
            <w:pPr>
              <w:rPr>
                <w:rFonts w:ascii="NewBaskerville-Roman" w:hAnsi="NewBaskerville-Roman" w:cs="NewBaskerville-Roman"/>
                <w:b/>
                <w:sz w:val="16"/>
                <w:szCs w:val="16"/>
              </w:rPr>
            </w:pPr>
            <w:r>
              <w:rPr>
                <w:rFonts w:ascii="NewBaskerville-Roman" w:hAnsi="NewBaskerville-Roman" w:cs="NewBaskerville-Roman"/>
                <w:b/>
                <w:sz w:val="16"/>
                <w:szCs w:val="16"/>
              </w:rPr>
              <w:t>Board of Editors/</w:t>
            </w:r>
            <w:proofErr w:type="spellStart"/>
            <w:r w:rsidR="000358AF" w:rsidRPr="00CD00BE">
              <w:rPr>
                <w:rFonts w:ascii="NewBaskerville-Roman" w:hAnsi="NewBaskerville-Roman" w:cs="NewBaskerville-Roman"/>
                <w:b/>
                <w:sz w:val="16"/>
                <w:szCs w:val="16"/>
              </w:rPr>
              <w:t>Comité</w:t>
            </w:r>
            <w:proofErr w:type="spellEnd"/>
            <w:r w:rsidR="000358AF" w:rsidRPr="00CD00BE">
              <w:rPr>
                <w:rFonts w:ascii="NewBaskerville-Roman" w:hAnsi="NewBaskerville-Roman" w:cs="NewBaskerville-Roman"/>
                <w:b/>
                <w:sz w:val="16"/>
                <w:szCs w:val="16"/>
              </w:rPr>
              <w:t xml:space="preserve"> de </w:t>
            </w:r>
            <w:proofErr w:type="spellStart"/>
            <w:r w:rsidR="000358AF" w:rsidRPr="00CD00BE">
              <w:rPr>
                <w:rFonts w:ascii="NewBaskerville-Roman" w:hAnsi="NewBaskerville-Roman" w:cs="NewBaskerville-Roman"/>
                <w:b/>
                <w:sz w:val="16"/>
                <w:szCs w:val="16"/>
              </w:rPr>
              <w:t>rédaction</w:t>
            </w:r>
            <w:proofErr w:type="spellEnd"/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3"/>
                <w:szCs w:val="13"/>
              </w:rPr>
            </w:pP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</w:pPr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 xml:space="preserve">Editor-in-Chief / </w:t>
            </w:r>
            <w:proofErr w:type="spellStart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>Directeur</w:t>
            </w:r>
            <w:proofErr w:type="spellEnd"/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john h. currie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University of/</w:t>
            </w:r>
            <w:proofErr w:type="spellStart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Université</w:t>
            </w:r>
            <w:proofErr w:type="spellEnd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 xml:space="preserve"> </w:t>
            </w:r>
            <w:proofErr w:type="spellStart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d’Ottawa</w:t>
            </w:r>
            <w:proofErr w:type="spellEnd"/>
          </w:p>
          <w:p w:rsidR="000358AF" w:rsidRPr="00B66643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</w:pPr>
          </w:p>
          <w:p w:rsidR="000358AF" w:rsidRPr="008C62B8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</w:pPr>
            <w:r w:rsidRPr="008C62B8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  <w:t>Associate Editor / Directeur adjoint</w:t>
            </w:r>
          </w:p>
          <w:p w:rsidR="000358AF" w:rsidRPr="008C62B8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</w:pPr>
            <w:r w:rsidRPr="008C62B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rené provost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McGill University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</w:pP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</w:pPr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 xml:space="preserve">Members of the Board / </w:t>
            </w:r>
            <w:proofErr w:type="spellStart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>Membres</w:t>
            </w:r>
            <w:proofErr w:type="spellEnd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 xml:space="preserve"> du </w:t>
            </w:r>
            <w:proofErr w:type="spellStart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>Comité</w:t>
            </w:r>
            <w:proofErr w:type="spellEnd"/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joost blom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University of British Columbia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valerie hughes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World Trade Organization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maureen irish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University of Windsor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hugh kindred</w:t>
            </w:r>
          </w:p>
          <w:p w:rsidR="000358AF" w:rsidRDefault="000358AF" w:rsidP="000358AF">
            <w:pPr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Dalhousie University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hon. edward m. morgan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Superior Court of Justice of Ontario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france morrissette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proofErr w:type="spellStart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Université</w:t>
            </w:r>
            <w:proofErr w:type="spellEnd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 xml:space="preserve"> d’/University of Ottawa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 xml:space="preserve">a. donat pharand, </w:t>
            </w:r>
            <w:proofErr w:type="spellStart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q.c</w:t>
            </w:r>
            <w:proofErr w:type="spellEnd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.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proofErr w:type="spellStart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Université</w:t>
            </w:r>
            <w:proofErr w:type="spellEnd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 xml:space="preserve"> d’/University of Ottawa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alain prujiner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proofErr w:type="spellStart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Université</w:t>
            </w:r>
            <w:proofErr w:type="spellEnd"/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 xml:space="preserve"> Laval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linda c. reif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University of Alberta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 xml:space="preserve">j. christopher thomas, </w:t>
            </w:r>
            <w:proofErr w:type="spellStart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q.c</w:t>
            </w:r>
            <w:proofErr w:type="spellEnd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.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National University of Singapore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stephen toope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University of Toronto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 xml:space="preserve">daniel turp, </w:t>
            </w:r>
            <w:proofErr w:type="spellStart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m.p</w:t>
            </w:r>
            <w:proofErr w:type="spellEnd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.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  <w:t>Université de Montréal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sharon a. williams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>
              <w:rPr>
                <w:rFonts w:ascii="NewBaskerville-Roman" w:hAnsi="NewBaskerville-Roman" w:cs="NewBaskerville-Roman"/>
                <w:sz w:val="14"/>
                <w:szCs w:val="14"/>
              </w:rPr>
              <w:t>York University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</w:pPr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 xml:space="preserve">Honorary Editors / </w:t>
            </w:r>
            <w:proofErr w:type="spellStart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>Directeurs</w:t>
            </w:r>
            <w:proofErr w:type="spellEnd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</w:rPr>
              <w:t>honoraires</w:t>
            </w:r>
            <w:proofErr w:type="spellEnd"/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es-AR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  <w:lang w:val="es-AR"/>
              </w:rPr>
              <w:t>j.-g. castel, q.c.</w:t>
            </w:r>
          </w:p>
          <w:p w:rsidR="000358AF" w:rsidRPr="00FB68BD" w:rsidRDefault="00FB6B25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>
              <w:rPr>
                <w:rFonts w:ascii="NewBaskerville-Roman" w:hAnsi="NewBaskerville-Roman" w:cs="NewBaskerville-Roman"/>
                <w:sz w:val="14"/>
                <w:szCs w:val="14"/>
              </w:rPr>
              <w:t>York</w:t>
            </w:r>
            <w:r w:rsidR="000358AF">
              <w:rPr>
                <w:rFonts w:ascii="NewBaskerville-Roman" w:hAnsi="NewBaskerville-Roman" w:cs="NewBaskerville-Roman"/>
                <w:sz w:val="14"/>
                <w:szCs w:val="14"/>
              </w:rPr>
              <w:t xml:space="preserve"> University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armand de mestral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McGill University</w:t>
            </w:r>
          </w:p>
          <w:p w:rsidR="000358AF" w:rsidRPr="00292B68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</w:pPr>
            <w:r w:rsidRPr="00292B6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 xml:space="preserve">hon. </w:t>
            </w:r>
            <w:proofErr w:type="spellStart"/>
            <w:r w:rsidRPr="00292B6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g.v</w:t>
            </w:r>
            <w:proofErr w:type="spellEnd"/>
            <w:r w:rsidRPr="00292B6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 xml:space="preserve">. la forest, </w:t>
            </w:r>
            <w:proofErr w:type="spellStart"/>
            <w:r w:rsidRPr="00292B6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q.c</w:t>
            </w:r>
            <w:proofErr w:type="spellEnd"/>
            <w:r w:rsidRPr="00292B68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.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Supreme Court of Canada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</w:rPr>
            </w:pPr>
            <w:proofErr w:type="spellStart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d.m</w:t>
            </w:r>
            <w:proofErr w:type="spellEnd"/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</w:rPr>
              <w:t>. mcrae</w:t>
            </w:r>
          </w:p>
          <w:p w:rsidR="000358AF" w:rsidRPr="00292B68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</w:pPr>
            <w:r w:rsidRPr="00292B68">
              <w:rPr>
                <w:rFonts w:ascii="NewBaskerville-SC" w:hAnsi="NewBaskerville-SC" w:cs="NewBaskerville-SC"/>
                <w:sz w:val="14"/>
                <w:szCs w:val="14"/>
                <w:lang w:val="fr-CA"/>
              </w:rPr>
              <w:t>U</w:t>
            </w:r>
            <w:r w:rsidRPr="00292B68"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  <w:t>niversity of/Université d’Ottawa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jacques-yvan morin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</w:pPr>
            <w:r w:rsidRPr="00FB68BD"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  <w:t>Université de Montréal</w:t>
            </w:r>
          </w:p>
          <w:p w:rsidR="000358AF" w:rsidRPr="00B66643" w:rsidRDefault="000358AF" w:rsidP="000358A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sz w:val="14"/>
                <w:szCs w:val="14"/>
                <w:lang w:val="fr-CA"/>
              </w:rPr>
            </w:pP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</w:pPr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  <w:t>Assistant to the Editors / Assistan</w:t>
            </w:r>
            <w:r w:rsidR="00B6156C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  <w:t>t</w:t>
            </w:r>
            <w:r w:rsidRPr="00FB68BD">
              <w:rPr>
                <w:rFonts w:ascii="NewBaskerville-Italic" w:hAnsi="NewBaskerville-Italic" w:cs="NewBaskerville-Italic"/>
                <w:i/>
                <w:iCs/>
                <w:sz w:val="14"/>
                <w:szCs w:val="14"/>
                <w:lang w:val="fr-CA"/>
              </w:rPr>
              <w:t xml:space="preserve"> à la rédaction</w:t>
            </w:r>
          </w:p>
          <w:p w:rsidR="000358AF" w:rsidRPr="00FB68BD" w:rsidRDefault="000358AF" w:rsidP="000358AF">
            <w:pPr>
              <w:autoSpaceDE w:val="0"/>
              <w:autoSpaceDN w:val="0"/>
              <w:adjustRightInd w:val="0"/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</w:pPr>
            <w:r w:rsidRPr="00FB68BD">
              <w:rPr>
                <w:rFonts w:ascii="NewBaskerville-SC" w:hAnsi="NewBaskerville-SC" w:cs="NewBaskerville-SC"/>
                <w:smallCaps/>
                <w:sz w:val="14"/>
                <w:szCs w:val="14"/>
                <w:lang w:val="fr-CA"/>
              </w:rPr>
              <w:t>frédéric mégret</w:t>
            </w:r>
          </w:p>
          <w:p w:rsidR="000358AF" w:rsidRDefault="000358AF" w:rsidP="000358AF">
            <w:r w:rsidRPr="00FB68BD">
              <w:rPr>
                <w:rFonts w:ascii="NewBaskerville-Roman" w:hAnsi="NewBaskerville-Roman" w:cs="NewBaskerville-Roman"/>
                <w:sz w:val="14"/>
                <w:szCs w:val="14"/>
              </w:rPr>
              <w:t>McGill University</w:t>
            </w:r>
          </w:p>
        </w:tc>
        <w:tc>
          <w:tcPr>
            <w:tcW w:w="284" w:type="dxa"/>
          </w:tcPr>
          <w:p w:rsidR="000358AF" w:rsidRDefault="000358AF"/>
        </w:tc>
        <w:tc>
          <w:tcPr>
            <w:tcW w:w="6520" w:type="dxa"/>
            <w:vMerge/>
          </w:tcPr>
          <w:p w:rsidR="000358AF" w:rsidRDefault="000358AF"/>
        </w:tc>
      </w:tr>
    </w:tbl>
    <w:p w:rsidR="003B60F0" w:rsidRDefault="003B60F0" w:rsidP="00292B68"/>
    <w:sectPr w:rsidR="003B60F0" w:rsidSect="000358A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 Poster Compressed">
    <w:altName w:val="SignPainter-HouseScript"/>
    <w:charset w:val="00"/>
    <w:family w:val="roman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F"/>
    <w:rsid w:val="000358AF"/>
    <w:rsid w:val="000571F4"/>
    <w:rsid w:val="00292B68"/>
    <w:rsid w:val="003B60F0"/>
    <w:rsid w:val="004A7174"/>
    <w:rsid w:val="00643060"/>
    <w:rsid w:val="008C62B8"/>
    <w:rsid w:val="008E2F2D"/>
    <w:rsid w:val="00977102"/>
    <w:rsid w:val="00A80B8F"/>
    <w:rsid w:val="00B518CE"/>
    <w:rsid w:val="00B6156C"/>
    <w:rsid w:val="00CA3BC3"/>
    <w:rsid w:val="00CF1B40"/>
    <w:rsid w:val="00D42A22"/>
    <w:rsid w:val="00F20765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8AF"/>
    <w:rPr>
      <w:strike w:val="0"/>
      <w:dstrike w:val="0"/>
      <w:color w:val="C62606"/>
      <w:u w:val="none"/>
      <w:effect w:val="none"/>
    </w:rPr>
  </w:style>
  <w:style w:type="character" w:customStyle="1" w:styleId="regtext">
    <w:name w:val="regtext"/>
    <w:basedOn w:val="Policepardfaut"/>
    <w:rsid w:val="000358AF"/>
  </w:style>
  <w:style w:type="character" w:customStyle="1" w:styleId="apple-converted-space">
    <w:name w:val="apple-converted-space"/>
    <w:basedOn w:val="Policepardfaut"/>
    <w:rsid w:val="000358AF"/>
  </w:style>
  <w:style w:type="character" w:styleId="Accentuation">
    <w:name w:val="Emphasis"/>
    <w:basedOn w:val="Policepardfaut"/>
    <w:uiPriority w:val="20"/>
    <w:qFormat/>
    <w:rsid w:val="000358AF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CA3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8AF"/>
    <w:rPr>
      <w:strike w:val="0"/>
      <w:dstrike w:val="0"/>
      <w:color w:val="C62606"/>
      <w:u w:val="none"/>
      <w:effect w:val="none"/>
    </w:rPr>
  </w:style>
  <w:style w:type="character" w:customStyle="1" w:styleId="regtext">
    <w:name w:val="regtext"/>
    <w:basedOn w:val="Policepardfaut"/>
    <w:rsid w:val="000358AF"/>
  </w:style>
  <w:style w:type="character" w:customStyle="1" w:styleId="apple-converted-space">
    <w:name w:val="apple-converted-space"/>
    <w:basedOn w:val="Policepardfaut"/>
    <w:rsid w:val="000358AF"/>
  </w:style>
  <w:style w:type="character" w:styleId="Accentuation">
    <w:name w:val="Emphasis"/>
    <w:basedOn w:val="Policepardfaut"/>
    <w:uiPriority w:val="20"/>
    <w:qFormat/>
    <w:rsid w:val="000358AF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CA3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s.cambridge.org/action/displayJournal?jid=CYL" TargetMode="External"/><Relationship Id="rId6" Type="http://schemas.openxmlformats.org/officeDocument/2006/relationships/hyperlink" Target="http://journals.cambridge.org/jid_CYL" TargetMode="External"/><Relationship Id="rId7" Type="http://schemas.openxmlformats.org/officeDocument/2006/relationships/hyperlink" Target="http://journals.cambridge.org/action/displayJournal?jid=CYL" TargetMode="External"/><Relationship Id="rId8" Type="http://schemas.openxmlformats.org/officeDocument/2006/relationships/hyperlink" Target="http://journals.cambridge.org/jid_CY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 L</cp:lastModifiedBy>
  <cp:revision>2</cp:revision>
  <cp:lastPrinted>2015-11-11T17:15:00Z</cp:lastPrinted>
  <dcterms:created xsi:type="dcterms:W3CDTF">2015-11-23T08:13:00Z</dcterms:created>
  <dcterms:modified xsi:type="dcterms:W3CDTF">2015-11-23T08:13:00Z</dcterms:modified>
</cp:coreProperties>
</file>